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41933">
      <w:pPr>
        <w:pStyle w:val="Heading1"/>
      </w:pPr>
      <w:r>
        <w:t xml:space="preserve">electricite </w:t>
      </w:r>
      <w:r>
        <w:br/>
        <w:t>(60 periodes)</w:t>
      </w:r>
    </w:p>
    <w:p w:rsidR="00317EF6" w:rsidRPr="00E41933" w:rsidRDefault="00317EF6" w:rsidP="00E41933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41933">
        <w:rPr>
          <w:rFonts w:cs="Times New Roman"/>
          <w:b/>
          <w:bCs/>
          <w:sz w:val="28"/>
          <w:szCs w:val="28"/>
          <w:u w:val="single"/>
          <w:lang w:val="fr-FR"/>
        </w:rPr>
        <w:t>Contenu</w:t>
      </w: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proofErr w:type="gramStart"/>
      <w:r w:rsidRPr="00E41933">
        <w:rPr>
          <w:rFonts w:cs="Times New Roman"/>
          <w:b/>
          <w:bCs/>
          <w:sz w:val="28"/>
          <w:szCs w:val="28"/>
          <w:u w:val="single"/>
          <w:lang w:val="fr-FR"/>
        </w:rPr>
        <w:t>Partie  1</w:t>
      </w:r>
      <w:proofErr w:type="gramEnd"/>
      <w:r w:rsidRPr="00E41933">
        <w:rPr>
          <w:rFonts w:cs="Times New Roman"/>
          <w:b/>
          <w:bCs/>
          <w:sz w:val="28"/>
          <w:szCs w:val="28"/>
          <w:u w:val="single"/>
          <w:lang w:val="fr-FR"/>
        </w:rPr>
        <w:t> : Courant continu</w:t>
      </w:r>
    </w:p>
    <w:p w:rsidR="00317EF6" w:rsidRPr="00C878F3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C878F3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C878F3">
        <w:rPr>
          <w:rFonts w:cs="Times New Roman"/>
          <w:b/>
          <w:bCs/>
          <w:sz w:val="28"/>
          <w:szCs w:val="28"/>
        </w:rPr>
        <w:t xml:space="preserve">1 </w:t>
      </w:r>
    </w:p>
    <w:p w:rsidR="00317EF6" w:rsidRPr="00C878F3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C878F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C878F3">
        <w:rPr>
          <w:rFonts w:cs="Times New Roman"/>
          <w:b/>
          <w:bCs/>
          <w:sz w:val="28"/>
          <w:szCs w:val="28"/>
        </w:rPr>
        <w:t>Loi</w:t>
      </w:r>
      <w:proofErr w:type="spellEnd"/>
      <w:r w:rsidRPr="00C878F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C878F3">
        <w:rPr>
          <w:rFonts w:cs="Times New Roman"/>
          <w:b/>
          <w:bCs/>
          <w:sz w:val="28"/>
          <w:szCs w:val="28"/>
        </w:rPr>
        <w:t>électrique</w:t>
      </w:r>
      <w:proofErr w:type="spellEnd"/>
    </w:p>
    <w:p w:rsidR="00317EF6" w:rsidRPr="00485D1C" w:rsidRDefault="00317EF6" w:rsidP="0062105F">
      <w:pPr>
        <w:pStyle w:val="ListParagraph"/>
        <w:numPr>
          <w:ilvl w:val="1"/>
          <w:numId w:val="6"/>
        </w:numPr>
        <w:rPr>
          <w:rFonts w:ascii="Arial" w:hAnsi="Arial"/>
        </w:rPr>
      </w:pPr>
      <w:r w:rsidRPr="00485D1C">
        <w:rPr>
          <w:rFonts w:ascii="Arial" w:hAnsi="Arial"/>
        </w:rPr>
        <w:t>Loi d'ohm</w:t>
      </w:r>
    </w:p>
    <w:p w:rsidR="00317EF6" w:rsidRPr="00485D1C" w:rsidRDefault="00317EF6" w:rsidP="0062105F">
      <w:pPr>
        <w:pStyle w:val="ListParagraph"/>
        <w:numPr>
          <w:ilvl w:val="1"/>
          <w:numId w:val="6"/>
        </w:numPr>
        <w:rPr>
          <w:rFonts w:ascii="Arial" w:hAnsi="Arial"/>
        </w:rPr>
      </w:pPr>
      <w:r w:rsidRPr="00485D1C">
        <w:rPr>
          <w:rFonts w:ascii="Arial" w:hAnsi="Arial"/>
        </w:rPr>
        <w:t xml:space="preserve"> Résistivité</w:t>
      </w:r>
    </w:p>
    <w:p w:rsidR="00317EF6" w:rsidRPr="006E7D73" w:rsidRDefault="00317EF6" w:rsidP="006E7D73">
      <w:pPr>
        <w:rPr>
          <w:rFonts w:ascii="Arial" w:hAnsi="Arial"/>
        </w:rPr>
      </w:pPr>
      <w:r w:rsidRPr="006E7D73">
        <w:rPr>
          <w:rFonts w:ascii="Arial" w:hAnsi="Arial"/>
        </w:rPr>
        <w:t xml:space="preserve">1.3 </w:t>
      </w:r>
      <w:proofErr w:type="spellStart"/>
      <w:r w:rsidRPr="006E7D73">
        <w:rPr>
          <w:rFonts w:ascii="Arial" w:hAnsi="Arial"/>
        </w:rPr>
        <w:t>Loi</w:t>
      </w:r>
      <w:proofErr w:type="spellEnd"/>
      <w:r w:rsidRPr="006E7D73">
        <w:rPr>
          <w:rFonts w:ascii="Arial" w:hAnsi="Arial"/>
        </w:rPr>
        <w:t xml:space="preserve"> de joule</w:t>
      </w:r>
    </w:p>
    <w:p w:rsidR="00317EF6" w:rsidRPr="006E7D73" w:rsidRDefault="00317EF6" w:rsidP="006E7D73">
      <w:pPr>
        <w:rPr>
          <w:rFonts w:ascii="Arial" w:hAnsi="Arial"/>
        </w:rPr>
      </w:pPr>
      <w:r w:rsidRPr="006E7D73">
        <w:rPr>
          <w:rFonts w:ascii="Arial" w:hAnsi="Arial"/>
        </w:rPr>
        <w:t xml:space="preserve">1.4 Puissance </w:t>
      </w:r>
      <w:proofErr w:type="spellStart"/>
      <w:r w:rsidRPr="006E7D73">
        <w:rPr>
          <w:rFonts w:ascii="Arial" w:hAnsi="Arial"/>
        </w:rPr>
        <w:t>en</w:t>
      </w:r>
      <w:proofErr w:type="spellEnd"/>
      <w:r w:rsidRPr="006E7D73">
        <w:rPr>
          <w:rFonts w:ascii="Arial" w:hAnsi="Arial"/>
        </w:rPr>
        <w:t xml:space="preserve"> </w:t>
      </w:r>
      <w:proofErr w:type="spellStart"/>
      <w:r w:rsidRPr="006E7D73">
        <w:rPr>
          <w:rFonts w:ascii="Arial" w:hAnsi="Arial"/>
        </w:rPr>
        <w:t>électricité</w:t>
      </w:r>
      <w:proofErr w:type="spellEnd"/>
    </w:p>
    <w:p w:rsidR="00317EF6" w:rsidRPr="006E7D73" w:rsidRDefault="00317EF6" w:rsidP="006E7D73">
      <w:pPr>
        <w:rPr>
          <w:rFonts w:ascii="Arial" w:hAnsi="Arial"/>
        </w:rPr>
      </w:pPr>
      <w:r w:rsidRPr="006E7D73">
        <w:rPr>
          <w:rFonts w:ascii="Arial" w:hAnsi="Arial"/>
        </w:rPr>
        <w:t xml:space="preserve">1.5 </w:t>
      </w:r>
      <w:proofErr w:type="spellStart"/>
      <w:r w:rsidRPr="006E7D73">
        <w:rPr>
          <w:rFonts w:ascii="Arial" w:hAnsi="Arial"/>
        </w:rPr>
        <w:t>Loi</w:t>
      </w:r>
      <w:proofErr w:type="spellEnd"/>
      <w:r w:rsidRPr="006E7D73">
        <w:rPr>
          <w:rFonts w:ascii="Arial" w:hAnsi="Arial"/>
        </w:rPr>
        <w:t xml:space="preserve"> </w:t>
      </w:r>
      <w:proofErr w:type="spellStart"/>
      <w:r w:rsidRPr="006E7D73">
        <w:rPr>
          <w:rFonts w:ascii="Arial" w:hAnsi="Arial"/>
        </w:rPr>
        <w:t>d'attraction</w:t>
      </w:r>
      <w:proofErr w:type="spellEnd"/>
    </w:p>
    <w:p w:rsidR="00317EF6" w:rsidRPr="006E7D73" w:rsidRDefault="00317EF6" w:rsidP="006E7D73">
      <w:pPr>
        <w:rPr>
          <w:rFonts w:ascii="Arial" w:hAnsi="Arial"/>
        </w:rPr>
      </w:pPr>
      <w:r w:rsidRPr="006E7D73">
        <w:rPr>
          <w:rFonts w:ascii="Arial" w:hAnsi="Arial"/>
        </w:rPr>
        <w:t xml:space="preserve">1.6 </w:t>
      </w:r>
      <w:proofErr w:type="spellStart"/>
      <w:r w:rsidRPr="006E7D73">
        <w:rPr>
          <w:rFonts w:ascii="Arial" w:hAnsi="Arial"/>
        </w:rPr>
        <w:t>Loi</w:t>
      </w:r>
      <w:proofErr w:type="spellEnd"/>
      <w:r w:rsidRPr="006E7D73">
        <w:rPr>
          <w:rFonts w:ascii="Arial" w:hAnsi="Arial"/>
        </w:rPr>
        <w:t xml:space="preserve"> des </w:t>
      </w:r>
      <w:proofErr w:type="spellStart"/>
      <w:r w:rsidRPr="006E7D73">
        <w:rPr>
          <w:rFonts w:ascii="Arial" w:hAnsi="Arial"/>
        </w:rPr>
        <w:t>nœuds</w:t>
      </w:r>
      <w:proofErr w:type="spellEnd"/>
    </w:p>
    <w:p w:rsidR="00317EF6" w:rsidRPr="006E7D73" w:rsidRDefault="00317EF6" w:rsidP="006E7D73">
      <w:pPr>
        <w:rPr>
          <w:rFonts w:ascii="Arial" w:hAnsi="Arial"/>
        </w:rPr>
      </w:pPr>
      <w:r w:rsidRPr="006E7D73">
        <w:rPr>
          <w:rFonts w:ascii="Arial" w:hAnsi="Arial"/>
        </w:rPr>
        <w:t xml:space="preserve">1.7 </w:t>
      </w:r>
      <w:proofErr w:type="spellStart"/>
      <w:r w:rsidRPr="006E7D73">
        <w:rPr>
          <w:rFonts w:ascii="Arial" w:hAnsi="Arial"/>
        </w:rPr>
        <w:t>Loi</w:t>
      </w:r>
      <w:proofErr w:type="spellEnd"/>
      <w:r w:rsidRPr="006E7D73">
        <w:rPr>
          <w:rFonts w:ascii="Arial" w:hAnsi="Arial"/>
        </w:rPr>
        <w:t xml:space="preserve"> des </w:t>
      </w:r>
      <w:proofErr w:type="spellStart"/>
      <w:r w:rsidRPr="006E7D73">
        <w:rPr>
          <w:rFonts w:ascii="Arial" w:hAnsi="Arial"/>
        </w:rPr>
        <w:t>mailles</w:t>
      </w:r>
      <w:proofErr w:type="spellEnd"/>
    </w:p>
    <w:p w:rsidR="00317EF6" w:rsidRDefault="00317EF6" w:rsidP="00E41933">
      <w:pPr>
        <w:jc w:val="center"/>
        <w:rPr>
          <w:b/>
          <w:bCs/>
          <w:sz w:val="28"/>
          <w:szCs w:val="28"/>
        </w:rPr>
      </w:pPr>
      <w:proofErr w:type="spellStart"/>
      <w:r w:rsidRPr="00C878F3">
        <w:rPr>
          <w:b/>
          <w:bCs/>
          <w:sz w:val="28"/>
          <w:szCs w:val="28"/>
        </w:rPr>
        <w:t>Chapitre</w:t>
      </w:r>
      <w:proofErr w:type="spellEnd"/>
      <w:r>
        <w:rPr>
          <w:b/>
          <w:bCs/>
          <w:sz w:val="28"/>
          <w:szCs w:val="28"/>
        </w:rPr>
        <w:t xml:space="preserve"> </w:t>
      </w:r>
      <w:r w:rsidRPr="00C878F3">
        <w:rPr>
          <w:b/>
          <w:bCs/>
          <w:sz w:val="28"/>
          <w:szCs w:val="28"/>
        </w:rPr>
        <w:t>3 </w:t>
      </w:r>
    </w:p>
    <w:p w:rsidR="00317EF6" w:rsidRPr="00A35549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35549">
        <w:rPr>
          <w:rFonts w:cs="Times New Roman"/>
          <w:b/>
          <w:bCs/>
          <w:sz w:val="28"/>
          <w:szCs w:val="28"/>
        </w:rPr>
        <w:t xml:space="preserve"> Les </w:t>
      </w:r>
      <w:proofErr w:type="spellStart"/>
      <w:r w:rsidRPr="00A35549">
        <w:rPr>
          <w:rFonts w:cs="Times New Roman"/>
          <w:b/>
          <w:bCs/>
          <w:sz w:val="28"/>
          <w:szCs w:val="28"/>
        </w:rPr>
        <w:t>électromoteurs</w:t>
      </w:r>
      <w:proofErr w:type="spellEnd"/>
    </w:p>
    <w:p w:rsidR="00317EF6" w:rsidRPr="006E7D73" w:rsidRDefault="00317EF6" w:rsidP="0062105F">
      <w:pPr>
        <w:pStyle w:val="ListParagraph"/>
        <w:numPr>
          <w:ilvl w:val="1"/>
          <w:numId w:val="8"/>
        </w:numPr>
        <w:rPr>
          <w:rFonts w:ascii="Arial" w:hAnsi="Arial"/>
        </w:rPr>
      </w:pPr>
      <w:r w:rsidRPr="006E7D73">
        <w:rPr>
          <w:rFonts w:ascii="Arial" w:hAnsi="Arial"/>
          <w:sz w:val="20"/>
          <w:szCs w:val="20"/>
        </w:rPr>
        <w:t xml:space="preserve">Le </w:t>
      </w:r>
      <w:r w:rsidRPr="006E7D73">
        <w:rPr>
          <w:rFonts w:ascii="Arial" w:hAnsi="Arial"/>
        </w:rPr>
        <w:t>dipôle électromoteur</w:t>
      </w:r>
    </w:p>
    <w:p w:rsidR="00317EF6" w:rsidRPr="006E7D73" w:rsidRDefault="00317EF6" w:rsidP="0062105F">
      <w:pPr>
        <w:pStyle w:val="ListParagraph"/>
        <w:numPr>
          <w:ilvl w:val="1"/>
          <w:numId w:val="8"/>
        </w:numPr>
        <w:rPr>
          <w:rFonts w:ascii="Arial" w:hAnsi="Arial"/>
        </w:rPr>
      </w:pPr>
      <w:r w:rsidRPr="006E7D73">
        <w:rPr>
          <w:rFonts w:ascii="Arial" w:hAnsi="Arial"/>
        </w:rPr>
        <w:t>Propriétés de l'électromoteur</w:t>
      </w:r>
    </w:p>
    <w:p w:rsidR="00317EF6" w:rsidRPr="006E7D73" w:rsidRDefault="00317EF6" w:rsidP="0062105F">
      <w:pPr>
        <w:pStyle w:val="ListParagraph"/>
        <w:numPr>
          <w:ilvl w:val="1"/>
          <w:numId w:val="8"/>
        </w:numPr>
        <w:rPr>
          <w:rFonts w:ascii="Arial" w:hAnsi="Arial"/>
        </w:rPr>
      </w:pPr>
      <w:r w:rsidRPr="006E7D73">
        <w:rPr>
          <w:rFonts w:ascii="Arial" w:hAnsi="Arial"/>
        </w:rPr>
        <w:t>Le dipôle électromoteur réversible</w:t>
      </w:r>
    </w:p>
    <w:p w:rsidR="00317EF6" w:rsidRPr="006E7D73" w:rsidRDefault="00317EF6" w:rsidP="0062105F">
      <w:pPr>
        <w:pStyle w:val="ListParagraph"/>
        <w:numPr>
          <w:ilvl w:val="1"/>
          <w:numId w:val="8"/>
        </w:numPr>
        <w:rPr>
          <w:rFonts w:ascii="Arial" w:hAnsi="Arial"/>
        </w:rPr>
      </w:pPr>
      <w:r w:rsidRPr="006E7D73">
        <w:rPr>
          <w:rFonts w:ascii="Arial" w:hAnsi="Arial"/>
        </w:rPr>
        <w:t>Propriétés de l'électromoteur réversible</w:t>
      </w:r>
    </w:p>
    <w:p w:rsidR="00317EF6" w:rsidRPr="006E7D73" w:rsidRDefault="00317EF6" w:rsidP="0062105F">
      <w:pPr>
        <w:pStyle w:val="ListParagraph"/>
        <w:numPr>
          <w:ilvl w:val="1"/>
          <w:numId w:val="8"/>
        </w:numPr>
        <w:rPr>
          <w:rFonts w:ascii="Arial" w:hAnsi="Arial"/>
        </w:rPr>
      </w:pPr>
      <w:r w:rsidRPr="006E7D73">
        <w:rPr>
          <w:rFonts w:ascii="Arial" w:hAnsi="Arial"/>
        </w:rPr>
        <w:t>Association des électromoteurs en série et parallèle</w:t>
      </w: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C878F3">
        <w:rPr>
          <w:rFonts w:cs="Times New Roman"/>
          <w:b/>
          <w:bCs/>
          <w:sz w:val="28"/>
          <w:szCs w:val="28"/>
        </w:rPr>
        <w:t>Chapitre</w:t>
      </w:r>
      <w:proofErr w:type="spellEnd"/>
      <w:r w:rsidRPr="00C878F3">
        <w:rPr>
          <w:rFonts w:cs="Times New Roman"/>
          <w:b/>
          <w:bCs/>
          <w:sz w:val="28"/>
          <w:szCs w:val="28"/>
        </w:rPr>
        <w:t xml:space="preserve"> 4 </w:t>
      </w:r>
    </w:p>
    <w:p w:rsidR="00317EF6" w:rsidRPr="00C878F3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C878F3">
        <w:rPr>
          <w:rFonts w:cs="Times New Roman"/>
          <w:b/>
          <w:bCs/>
          <w:sz w:val="28"/>
          <w:szCs w:val="28"/>
        </w:rPr>
        <w:t xml:space="preserve"> </w:t>
      </w:r>
      <w:proofErr w:type="gramStart"/>
      <w:r w:rsidRPr="00C878F3">
        <w:rPr>
          <w:rFonts w:cs="Times New Roman"/>
          <w:b/>
          <w:bCs/>
          <w:sz w:val="28"/>
          <w:szCs w:val="28"/>
        </w:rPr>
        <w:t>Circuits</w:t>
      </w:r>
      <w:proofErr w:type="gramEnd"/>
      <w:r w:rsidRPr="00C878F3">
        <w:rPr>
          <w:rFonts w:cs="Times New Roman"/>
          <w:b/>
          <w:bCs/>
          <w:sz w:val="28"/>
          <w:szCs w:val="28"/>
        </w:rPr>
        <w:t xml:space="preserve"> à </w:t>
      </w:r>
      <w:proofErr w:type="spellStart"/>
      <w:r w:rsidRPr="00C878F3">
        <w:rPr>
          <w:rFonts w:cs="Times New Roman"/>
          <w:b/>
          <w:bCs/>
          <w:sz w:val="28"/>
          <w:szCs w:val="28"/>
        </w:rPr>
        <w:t>plusieurs</w:t>
      </w:r>
      <w:proofErr w:type="spellEnd"/>
      <w:r w:rsidRPr="00C878F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C878F3">
        <w:rPr>
          <w:rFonts w:cs="Times New Roman"/>
          <w:b/>
          <w:bCs/>
          <w:sz w:val="28"/>
          <w:szCs w:val="28"/>
        </w:rPr>
        <w:t>mailles</w:t>
      </w:r>
      <w:proofErr w:type="spellEnd"/>
    </w:p>
    <w:p w:rsidR="00317EF6" w:rsidRPr="006E7D73" w:rsidRDefault="00317EF6" w:rsidP="0062105F">
      <w:pPr>
        <w:pStyle w:val="ListParagraph"/>
        <w:numPr>
          <w:ilvl w:val="1"/>
          <w:numId w:val="9"/>
        </w:numPr>
        <w:rPr>
          <w:rFonts w:ascii="Arial" w:hAnsi="Arial"/>
        </w:rPr>
      </w:pPr>
      <w:r w:rsidRPr="006E7D73">
        <w:rPr>
          <w:rFonts w:ascii="Arial" w:hAnsi="Arial"/>
        </w:rPr>
        <w:t>Méthode de Kirchhoff</w:t>
      </w:r>
    </w:p>
    <w:p w:rsidR="00317EF6" w:rsidRPr="006E7D73" w:rsidRDefault="00317EF6" w:rsidP="0062105F">
      <w:pPr>
        <w:pStyle w:val="ListParagraph"/>
        <w:numPr>
          <w:ilvl w:val="1"/>
          <w:numId w:val="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Méthode de Norton</w:t>
      </w:r>
    </w:p>
    <w:p w:rsidR="00317EF6" w:rsidRPr="006E7D73" w:rsidRDefault="00317EF6" w:rsidP="0062105F">
      <w:pPr>
        <w:pStyle w:val="ListParagraph"/>
        <w:numPr>
          <w:ilvl w:val="1"/>
          <w:numId w:val="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Méthode de </w:t>
      </w:r>
      <w:proofErr w:type="spellStart"/>
      <w:r w:rsidRPr="006E7D73">
        <w:rPr>
          <w:rFonts w:ascii="Arial" w:hAnsi="Arial"/>
        </w:rPr>
        <w:t>Thevenin</w:t>
      </w:r>
      <w:proofErr w:type="spellEnd"/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4.4   Lois relatives aux circuits électriques à une maille</w:t>
      </w:r>
    </w:p>
    <w:p w:rsidR="00317EF6" w:rsidRPr="0061378E" w:rsidRDefault="00317EF6" w:rsidP="00E41933">
      <w:pPr>
        <w:pStyle w:val="ListParagraph"/>
        <w:ind w:left="360"/>
        <w:rPr>
          <w:sz w:val="24"/>
          <w:szCs w:val="24"/>
        </w:rPr>
      </w:pPr>
    </w:p>
    <w:p w:rsidR="00317EF6" w:rsidRPr="00551EC2" w:rsidRDefault="00317EF6" w:rsidP="00E41933">
      <w:pPr>
        <w:jc w:val="center"/>
        <w:rPr>
          <w:b/>
          <w:bCs/>
          <w:sz w:val="28"/>
          <w:szCs w:val="28"/>
          <w:u w:val="single"/>
          <w:lang w:val="fr-FR"/>
        </w:rPr>
      </w:pPr>
      <w:proofErr w:type="gramStart"/>
      <w:r w:rsidRPr="00551EC2">
        <w:rPr>
          <w:b/>
          <w:bCs/>
          <w:sz w:val="28"/>
          <w:szCs w:val="28"/>
          <w:u w:val="single"/>
          <w:lang w:val="fr-FR"/>
        </w:rPr>
        <w:t>Partie  2</w:t>
      </w:r>
      <w:proofErr w:type="gramEnd"/>
      <w:r w:rsidRPr="00551EC2">
        <w:rPr>
          <w:b/>
          <w:bCs/>
          <w:sz w:val="28"/>
          <w:szCs w:val="28"/>
          <w:u w:val="single"/>
          <w:lang w:val="fr-FR"/>
        </w:rPr>
        <w:t> : courants variables</w:t>
      </w:r>
    </w:p>
    <w:p w:rsidR="00317EF6" w:rsidRPr="00551EC2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551EC2">
        <w:rPr>
          <w:rFonts w:cs="Times New Roman"/>
          <w:b/>
          <w:bCs/>
          <w:sz w:val="28"/>
          <w:szCs w:val="28"/>
          <w:lang w:val="fr-FR"/>
        </w:rPr>
        <w:t>Chapitre 5 </w:t>
      </w:r>
    </w:p>
    <w:p w:rsidR="00317EF6" w:rsidRPr="00551EC2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551EC2">
        <w:rPr>
          <w:rFonts w:cs="Times New Roman"/>
          <w:b/>
          <w:bCs/>
          <w:sz w:val="28"/>
          <w:szCs w:val="28"/>
          <w:lang w:val="fr-FR"/>
        </w:rPr>
        <w:t xml:space="preserve"> Courant alternatif</w:t>
      </w:r>
    </w:p>
    <w:p w:rsidR="00317EF6" w:rsidRPr="006E7D73" w:rsidRDefault="00317EF6" w:rsidP="0062105F">
      <w:pPr>
        <w:pStyle w:val="ListParagraph"/>
        <w:numPr>
          <w:ilvl w:val="1"/>
          <w:numId w:val="10"/>
        </w:numPr>
        <w:rPr>
          <w:rFonts w:ascii="Arial" w:hAnsi="Arial"/>
        </w:rPr>
      </w:pPr>
      <w:r w:rsidRPr="006E7D73">
        <w:rPr>
          <w:rFonts w:ascii="Arial" w:hAnsi="Arial"/>
        </w:rPr>
        <w:t>Différentes formes de courant - tension</w:t>
      </w:r>
    </w:p>
    <w:p w:rsidR="00317EF6" w:rsidRPr="006E7D73" w:rsidRDefault="00317EF6" w:rsidP="0062105F">
      <w:pPr>
        <w:pStyle w:val="ListParagraph"/>
        <w:numPr>
          <w:ilvl w:val="1"/>
          <w:numId w:val="10"/>
        </w:numPr>
        <w:rPr>
          <w:rFonts w:ascii="Arial" w:hAnsi="Arial"/>
        </w:rPr>
      </w:pPr>
      <w:r w:rsidRPr="006E7D73">
        <w:rPr>
          <w:rFonts w:ascii="Arial" w:hAnsi="Arial"/>
        </w:rPr>
        <w:t>Propriétés (période ; fréquence ; expression instantanée)</w:t>
      </w:r>
    </w:p>
    <w:p w:rsidR="00317EF6" w:rsidRPr="006E7D73" w:rsidRDefault="00317EF6" w:rsidP="0062105F">
      <w:pPr>
        <w:pStyle w:val="ListParagraph"/>
        <w:numPr>
          <w:ilvl w:val="1"/>
          <w:numId w:val="1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Fonction sinusoïdale et représentation graphique</w:t>
      </w:r>
    </w:p>
    <w:p w:rsidR="00317EF6" w:rsidRPr="006E7D73" w:rsidRDefault="00317EF6" w:rsidP="0062105F">
      <w:pPr>
        <w:pStyle w:val="ListParagraph"/>
        <w:numPr>
          <w:ilvl w:val="1"/>
          <w:numId w:val="1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Propriétés des grandeurs électriques de même fréquence (avec ou sans déphasage)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1378E">
        <w:rPr>
          <w:rFonts w:ascii="Times New Roman" w:hAnsi="Times New Roman" w:cs="Times New Roman"/>
          <w:sz w:val="24"/>
          <w:szCs w:val="24"/>
        </w:rPr>
        <w:t xml:space="preserve">5.5   </w:t>
      </w:r>
      <w:r w:rsidRPr="006E7D73">
        <w:rPr>
          <w:rFonts w:ascii="Arial" w:hAnsi="Arial"/>
        </w:rPr>
        <w:t>Calcul de la valeur moyenne d'une grandeur électrique</w:t>
      </w: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2E462A" w:rsidRDefault="002E462A" w:rsidP="00E41933">
      <w:pPr>
        <w:jc w:val="center"/>
        <w:rPr>
          <w:rFonts w:cs="Times New Roman"/>
          <w:b/>
          <w:bCs/>
          <w:sz w:val="28"/>
          <w:szCs w:val="28"/>
        </w:rPr>
      </w:pP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bookmarkStart w:id="0" w:name="_GoBack"/>
      <w:bookmarkEnd w:id="0"/>
      <w:r w:rsidRPr="00E41933">
        <w:rPr>
          <w:rFonts w:cs="Times New Roman"/>
          <w:b/>
          <w:bCs/>
          <w:sz w:val="28"/>
          <w:szCs w:val="28"/>
          <w:lang w:val="fr-FR"/>
        </w:rPr>
        <w:lastRenderedPageBreak/>
        <w:t>Chapitre 7 </w:t>
      </w: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>Dipôle sous tension sinusoïdale (Loi d ohm en régime sinusoïdal)</w:t>
      </w:r>
    </w:p>
    <w:p w:rsidR="00317EF6" w:rsidRPr="006E7D73" w:rsidRDefault="00317EF6" w:rsidP="0062105F">
      <w:pPr>
        <w:pStyle w:val="ListParagraph"/>
        <w:numPr>
          <w:ilvl w:val="1"/>
          <w:numId w:val="12"/>
        </w:numPr>
        <w:rPr>
          <w:rFonts w:ascii="Arial" w:hAnsi="Arial"/>
        </w:rPr>
      </w:pPr>
      <w:r w:rsidRPr="006E7D73">
        <w:rPr>
          <w:rFonts w:ascii="Arial" w:hAnsi="Arial"/>
        </w:rPr>
        <w:t>Dipôle linéaire et dipôle passif</w:t>
      </w:r>
    </w:p>
    <w:p w:rsidR="00317EF6" w:rsidRPr="006E7D73" w:rsidRDefault="00317EF6" w:rsidP="0062105F">
      <w:pPr>
        <w:pStyle w:val="ListParagraph"/>
        <w:numPr>
          <w:ilvl w:val="1"/>
          <w:numId w:val="12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Impédance d'un dipôle</w:t>
      </w:r>
    </w:p>
    <w:p w:rsidR="00317EF6" w:rsidRPr="006E7D73" w:rsidRDefault="00317EF6" w:rsidP="0062105F">
      <w:pPr>
        <w:pStyle w:val="ListParagraph"/>
        <w:numPr>
          <w:ilvl w:val="1"/>
          <w:numId w:val="12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Puissances et facteur de puissance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proofErr w:type="gramStart"/>
      <w:r w:rsidRPr="006E7D73">
        <w:rPr>
          <w:rFonts w:ascii="Arial" w:hAnsi="Arial"/>
        </w:rPr>
        <w:t>7.4  Application</w:t>
      </w:r>
      <w:proofErr w:type="gramEnd"/>
      <w:r w:rsidRPr="006E7D73">
        <w:rPr>
          <w:rFonts w:ascii="Arial" w:hAnsi="Arial"/>
        </w:rPr>
        <w:t xml:space="preserve"> : </w:t>
      </w:r>
    </w:p>
    <w:p w:rsidR="00317EF6" w:rsidRPr="006E7D73" w:rsidRDefault="00317EF6" w:rsidP="0062105F">
      <w:pPr>
        <w:pStyle w:val="ListParagraph"/>
        <w:numPr>
          <w:ilvl w:val="0"/>
          <w:numId w:val="5"/>
        </w:numPr>
        <w:rPr>
          <w:rFonts w:ascii="Arial" w:hAnsi="Arial"/>
        </w:rPr>
      </w:pPr>
      <w:r w:rsidRPr="006E7D73">
        <w:rPr>
          <w:rFonts w:ascii="Arial" w:hAnsi="Arial"/>
        </w:rPr>
        <w:t>Dipôle purement résistif</w:t>
      </w:r>
    </w:p>
    <w:p w:rsidR="00317EF6" w:rsidRPr="006E7D73" w:rsidRDefault="00317EF6" w:rsidP="0062105F">
      <w:pPr>
        <w:pStyle w:val="ListParagraph"/>
        <w:numPr>
          <w:ilvl w:val="0"/>
          <w:numId w:val="5"/>
        </w:numPr>
        <w:rPr>
          <w:rFonts w:ascii="Arial" w:hAnsi="Arial"/>
        </w:rPr>
      </w:pPr>
      <w:r w:rsidRPr="006E7D73">
        <w:rPr>
          <w:rFonts w:ascii="Arial" w:hAnsi="Arial"/>
        </w:rPr>
        <w:t>Dipôle purement inductif</w:t>
      </w:r>
    </w:p>
    <w:p w:rsidR="00317EF6" w:rsidRPr="006E7D73" w:rsidRDefault="00317EF6" w:rsidP="0062105F">
      <w:pPr>
        <w:pStyle w:val="ListParagraph"/>
        <w:numPr>
          <w:ilvl w:val="0"/>
          <w:numId w:val="5"/>
        </w:numPr>
        <w:rPr>
          <w:rFonts w:ascii="Arial" w:hAnsi="Arial"/>
        </w:rPr>
      </w:pPr>
      <w:r w:rsidRPr="006E7D73">
        <w:rPr>
          <w:rFonts w:ascii="Arial" w:hAnsi="Arial"/>
        </w:rPr>
        <w:t>Dipôle purement capacitif</w:t>
      </w: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730442">
        <w:rPr>
          <w:rFonts w:cs="Times New Roman"/>
          <w:b/>
          <w:bCs/>
          <w:sz w:val="28"/>
          <w:szCs w:val="28"/>
        </w:rPr>
        <w:t>Chapitre</w:t>
      </w:r>
      <w:proofErr w:type="spellEnd"/>
      <w:r w:rsidRPr="00730442">
        <w:rPr>
          <w:rFonts w:cs="Times New Roman"/>
          <w:b/>
          <w:bCs/>
          <w:sz w:val="28"/>
          <w:szCs w:val="28"/>
        </w:rPr>
        <w:t xml:space="preserve"> 8 </w:t>
      </w:r>
    </w:p>
    <w:p w:rsidR="00317EF6" w:rsidRPr="00730442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730442">
        <w:rPr>
          <w:rFonts w:cs="Times New Roman"/>
          <w:b/>
          <w:bCs/>
          <w:sz w:val="28"/>
          <w:szCs w:val="28"/>
        </w:rPr>
        <w:t xml:space="preserve"> Charge R L C</w:t>
      </w:r>
    </w:p>
    <w:p w:rsidR="00317EF6" w:rsidRPr="006E7D73" w:rsidRDefault="00317EF6" w:rsidP="0062105F">
      <w:pPr>
        <w:pStyle w:val="ListParagraph"/>
        <w:numPr>
          <w:ilvl w:val="1"/>
          <w:numId w:val="13"/>
        </w:numPr>
        <w:rPr>
          <w:rFonts w:ascii="Arial" w:hAnsi="Arial"/>
        </w:rPr>
      </w:pPr>
      <w:r w:rsidRPr="006E7D73">
        <w:rPr>
          <w:rFonts w:ascii="Arial" w:hAnsi="Arial"/>
        </w:rPr>
        <w:t>Groupement série RLC</w:t>
      </w:r>
    </w:p>
    <w:p w:rsidR="00317EF6" w:rsidRPr="006E7D73" w:rsidRDefault="00317EF6" w:rsidP="0062105F">
      <w:pPr>
        <w:pStyle w:val="ListParagraph"/>
        <w:numPr>
          <w:ilvl w:val="1"/>
          <w:numId w:val="13"/>
        </w:numPr>
        <w:rPr>
          <w:rFonts w:ascii="Arial" w:hAnsi="Arial"/>
        </w:rPr>
      </w:pPr>
      <w:r w:rsidRPr="006E7D73">
        <w:rPr>
          <w:rFonts w:ascii="Arial" w:hAnsi="Arial"/>
        </w:rPr>
        <w:t>Groupement parallèle RLC</w:t>
      </w:r>
    </w:p>
    <w:p w:rsidR="00317EF6" w:rsidRPr="006E7D73" w:rsidRDefault="00317EF6" w:rsidP="0062105F">
      <w:pPr>
        <w:pStyle w:val="ListParagraph"/>
        <w:numPr>
          <w:ilvl w:val="1"/>
          <w:numId w:val="13"/>
        </w:numPr>
        <w:rPr>
          <w:rFonts w:ascii="Arial" w:hAnsi="Arial"/>
        </w:rPr>
      </w:pPr>
      <w:r w:rsidRPr="006E7D73">
        <w:rPr>
          <w:rFonts w:ascii="Arial" w:hAnsi="Arial"/>
        </w:rPr>
        <w:t xml:space="preserve">Groupement mixte </w:t>
      </w:r>
    </w:p>
    <w:p w:rsidR="00317EF6" w:rsidRDefault="00317EF6" w:rsidP="00E41933">
      <w:pPr>
        <w:pStyle w:val="ListParagraph"/>
        <w:ind w:left="360"/>
      </w:pPr>
    </w:p>
    <w:p w:rsidR="00317EF6" w:rsidRDefault="00317EF6" w:rsidP="00E41933">
      <w:pPr>
        <w:pStyle w:val="ListParagraph"/>
        <w:ind w:left="360"/>
      </w:pP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730442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730442">
        <w:rPr>
          <w:rFonts w:cs="Times New Roman"/>
          <w:b/>
          <w:bCs/>
          <w:sz w:val="28"/>
          <w:szCs w:val="28"/>
        </w:rPr>
        <w:t>9 </w:t>
      </w:r>
    </w:p>
    <w:p w:rsidR="00317EF6" w:rsidRPr="00730442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730442">
        <w:rPr>
          <w:rFonts w:cs="Times New Roman"/>
          <w:b/>
          <w:bCs/>
          <w:sz w:val="28"/>
          <w:szCs w:val="28"/>
        </w:rPr>
        <w:t xml:space="preserve"> Courant </w:t>
      </w:r>
      <w:proofErr w:type="spellStart"/>
      <w:r w:rsidRPr="00730442">
        <w:rPr>
          <w:rFonts w:cs="Times New Roman"/>
          <w:b/>
          <w:bCs/>
          <w:sz w:val="28"/>
          <w:szCs w:val="28"/>
        </w:rPr>
        <w:t>triphasé</w:t>
      </w:r>
      <w:proofErr w:type="spellEnd"/>
    </w:p>
    <w:p w:rsidR="00317EF6" w:rsidRPr="006E7D73" w:rsidRDefault="00317EF6" w:rsidP="0062105F">
      <w:pPr>
        <w:pStyle w:val="ListParagraph"/>
        <w:numPr>
          <w:ilvl w:val="1"/>
          <w:numId w:val="14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Système triphasé</w:t>
      </w:r>
    </w:p>
    <w:p w:rsidR="00317EF6" w:rsidRPr="006E7D73" w:rsidRDefault="00317EF6" w:rsidP="0062105F">
      <w:pPr>
        <w:pStyle w:val="ListParagraph"/>
        <w:numPr>
          <w:ilvl w:val="1"/>
          <w:numId w:val="14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Définition des tensions composées et représentation de Fresnel</w:t>
      </w:r>
    </w:p>
    <w:p w:rsidR="00317EF6" w:rsidRPr="006E7D73" w:rsidRDefault="00317EF6" w:rsidP="0062105F">
      <w:pPr>
        <w:pStyle w:val="ListParagraph"/>
        <w:numPr>
          <w:ilvl w:val="1"/>
          <w:numId w:val="14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Couplage des générateurs et récepteurs</w:t>
      </w:r>
    </w:p>
    <w:p w:rsidR="00317EF6" w:rsidRPr="006E7D73" w:rsidRDefault="00317EF6" w:rsidP="0062105F">
      <w:pPr>
        <w:pStyle w:val="ListParagraph"/>
        <w:numPr>
          <w:ilvl w:val="1"/>
          <w:numId w:val="14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Puissance en régime triphasé équilibré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9.5   Facteur de puissance</w:t>
      </w:r>
    </w:p>
    <w:p w:rsidR="00317EF6" w:rsidRDefault="00317EF6" w:rsidP="00E41933"/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sectPr w:rsidR="00317EF6" w:rsidSect="002732F2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BC" w:rsidRDefault="00A042BC" w:rsidP="00FC34D8">
      <w:r>
        <w:separator/>
      </w:r>
    </w:p>
  </w:endnote>
  <w:endnote w:type="continuationSeparator" w:id="0">
    <w:p w:rsidR="00A042BC" w:rsidRDefault="00A042BC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BC" w:rsidRDefault="00A042BC" w:rsidP="00FC34D8">
      <w:r>
        <w:separator/>
      </w:r>
    </w:p>
  </w:footnote>
  <w:footnote w:type="continuationSeparator" w:id="0">
    <w:p w:rsidR="00A042BC" w:rsidRDefault="00A042BC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2F2"/>
    <w:rsid w:val="00273948"/>
    <w:rsid w:val="00276D32"/>
    <w:rsid w:val="002778BA"/>
    <w:rsid w:val="002850A6"/>
    <w:rsid w:val="002911F1"/>
    <w:rsid w:val="0029137B"/>
    <w:rsid w:val="002913B6"/>
    <w:rsid w:val="002E05E6"/>
    <w:rsid w:val="002E462A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81406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042BC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3E21BC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37D6A-266A-4467-8E32-2A9B81FB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Chadi Yaghi</cp:lastModifiedBy>
  <cp:revision>3</cp:revision>
  <cp:lastPrinted>2012-09-25T05:56:00Z</cp:lastPrinted>
  <dcterms:created xsi:type="dcterms:W3CDTF">2020-11-05T12:16:00Z</dcterms:created>
  <dcterms:modified xsi:type="dcterms:W3CDTF">2020-11-05T12:17:00Z</dcterms:modified>
</cp:coreProperties>
</file>